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18A" w:rsidRDefault="00AC118A" w:rsidP="00AC118A">
      <w:pPr>
        <w:jc w:val="center"/>
        <w:rPr>
          <w:rFonts w:ascii="Arial Narrow" w:hAnsi="Arial Narrow" w:cs="Arial"/>
          <w:b/>
          <w:bCs/>
          <w:smallCaps/>
        </w:rPr>
      </w:pPr>
      <w:r>
        <w:rPr>
          <w:rFonts w:ascii="Arial Narrow" w:hAnsi="Arial Narrow" w:cs="Arial"/>
          <w:b/>
          <w:bCs/>
          <w:smallCaps/>
        </w:rPr>
        <w:t>SPLOŠNE IN STROKOVNE ZAHTEVE NAROČNIKA</w:t>
      </w:r>
    </w:p>
    <w:p w:rsidR="00AC118A" w:rsidRDefault="00AC118A" w:rsidP="00AC118A">
      <w:pPr>
        <w:rPr>
          <w:rFonts w:ascii="Arial Narrow" w:hAnsi="Arial Narrow" w:cs="Arial"/>
          <w:b/>
          <w:bCs/>
          <w:smallCaps/>
        </w:rPr>
      </w:pPr>
    </w:p>
    <w:p w:rsidR="00AC118A" w:rsidRPr="00661F94" w:rsidRDefault="00AC118A" w:rsidP="00AC118A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"/>
        <w:gridCol w:w="8745"/>
      </w:tblGrid>
      <w:tr w:rsidR="00AC118A" w:rsidRPr="00661F94" w:rsidTr="00413F7B">
        <w:trPr>
          <w:trHeight w:val="1417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8A" w:rsidRPr="00661F94" w:rsidRDefault="00AC118A" w:rsidP="00413F7B">
            <w:pPr>
              <w:jc w:val="righ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Ponudnik mora imeti veljavno pooblastilo za izvajanje prvih meritev in obratovalnega monitoringa odpadnih vod, izdano od ARSO - Ministrstva za okolje in prostor. 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AC118A" w:rsidRPr="00661F94" w:rsidTr="00413F7B">
              <w:tc>
                <w:tcPr>
                  <w:tcW w:w="879" w:type="dxa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color w:val="0070C0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566" w:type="dxa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Priloženo pooblastilo za izvajanje prvih meritev in obratovalnega monitoringa odpadnih vod, iz katerega je razviden datum veljavnosti pooblastila.</w:t>
                  </w:r>
                </w:p>
              </w:tc>
            </w:tr>
          </w:tbl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AC118A" w:rsidRPr="00661F94" w:rsidTr="00413F7B">
        <w:trPr>
          <w:trHeight w:val="1168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8A" w:rsidRPr="00661F94" w:rsidRDefault="00AC118A" w:rsidP="00413F7B">
            <w:pPr>
              <w:jc w:val="righ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Ponudnik mora izvajati storitve monitoringa v skladu z:</w:t>
            </w:r>
          </w:p>
          <w:p w:rsidR="00AC118A" w:rsidRPr="00661F94" w:rsidRDefault="00AC118A" w:rsidP="00AC118A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Pravilnikom o prvih meritvah in obratovalnem monitoringu odpadnih vod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RS, št. 94/14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in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98/15)</w:t>
            </w:r>
            <w:r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:rsidR="00AC118A" w:rsidRPr="00661F94" w:rsidRDefault="00AC118A" w:rsidP="00AC118A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Uredbo o emisiji snovi in toplote pri odvajanju odpadnih voda v vode in javno kanalizacijo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RS, št. 64/12, 64/14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in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98/15)</w:t>
            </w:r>
            <w:r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:rsidR="00AC118A" w:rsidRPr="00661F94" w:rsidRDefault="00AC118A" w:rsidP="00AC118A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Uredbo o emisiji snovi pri odvajanju odpadnih vod iz objektov za opravljanje zdravstvene in veterinarske dejavnosti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RS, št. 10/99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in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41/04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– ZVO-1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>)</w:t>
            </w:r>
            <w:r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:rsidR="00AC118A" w:rsidRPr="00661F94" w:rsidRDefault="00AC118A" w:rsidP="00AC118A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Uredbo o emisiji snovi pri odvajanju odpadne vode iz naprav za pranje in kemično čiščenje tekstilij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RS, št. 51/11)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AC118A" w:rsidRPr="00661F94" w:rsidTr="00413F7B">
              <w:tc>
                <w:tcPr>
                  <w:tcW w:w="879" w:type="dxa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color w:val="0070C0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566" w:type="dxa"/>
                  <w:vAlign w:val="center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Priložena lastna pisna izjava ponudnika!</w:t>
                  </w:r>
                </w:p>
              </w:tc>
            </w:tr>
          </w:tbl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C118A" w:rsidRPr="00661F94" w:rsidTr="00413F7B">
        <w:trPr>
          <w:trHeight w:val="4466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8A" w:rsidRPr="00661F94" w:rsidRDefault="00AC118A" w:rsidP="00413F7B">
            <w:pPr>
              <w:jc w:val="righ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Obveznosti ponudnika za predmet javnega naročila so: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ponudnik mora: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AC118A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opredeliti vrednotenje emisij škodljivih snovi iz odpadnih vod, v skladu z določili veljavnih predpisov s področja monitoringa odpadnih vod, ki obsega: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vzorčenje odpadnih vod,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analizo odvzetih vzorcev, 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ovrednotenje dobljenih rezultatov,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izdelavo ustreznih poročil in končnega letnega poročila,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posredovanje letnega poročila o izvajanju obratovalnega monitoringa na ARSO,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ovrednotenje višine </w:t>
            </w:r>
            <w:proofErr w:type="spellStart"/>
            <w:r w:rsidRPr="00661F94">
              <w:rPr>
                <w:rFonts w:ascii="Arial Narrow" w:hAnsi="Arial Narrow" w:cs="Arial"/>
                <w:sz w:val="22"/>
                <w:szCs w:val="22"/>
              </w:rPr>
              <w:t>okoljske</w:t>
            </w:r>
            <w:proofErr w:type="spellEnd"/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dajatve in </w:t>
            </w:r>
          </w:p>
          <w:p w:rsidR="00AC118A" w:rsidRPr="00661F94" w:rsidRDefault="00AC118A" w:rsidP="00AC118A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svetovanje na osnovi opravljenega monitoringa odpadnih vod. 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AC118A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razpolagati z ustrezno usposobljenim zadostnim številom kadra, transportnimi sredstvi in opremo za izvajanje monitoringa in odvzem vzorcev.</w:t>
            </w:r>
          </w:p>
          <w:p w:rsidR="00AC118A" w:rsidRPr="00661F94" w:rsidRDefault="00AC118A" w:rsidP="00413F7B">
            <w:pPr>
              <w:tabs>
                <w:tab w:val="num" w:pos="540"/>
              </w:tabs>
              <w:ind w:left="54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tabs>
                <w:tab w:val="num" w:pos="540"/>
              </w:tabs>
              <w:ind w:left="54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AC118A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zagotoviti odzivnost v 24-urah in prilagoditi monitoring pogojem dejavnosti, ki se izvaja v UKC Ljubljana.</w:t>
            </w:r>
          </w:p>
          <w:p w:rsidR="00AC118A" w:rsidRPr="00661F94" w:rsidRDefault="00AC118A" w:rsidP="00413F7B">
            <w:pPr>
              <w:tabs>
                <w:tab w:val="num" w:pos="540"/>
              </w:tabs>
              <w:ind w:left="54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tabs>
                <w:tab w:val="num" w:pos="540"/>
              </w:tabs>
              <w:ind w:left="54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AC118A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poročila o obratovalnem monitoringu morajo vsebovati zaključne sklepe oz. predloge za izboljšanje stanja za parametre, za katere je bilo z meritvami ugotovljeno, da presegajo predpisane mejne vrednosti. Vsa poročila, rezultati analiz in vsa ostala dokumentacija mora biti napisana v slovenskem jeziku.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AC118A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zagotavljati izvedbo monitoringa odpadnih vod iz lokacij naročnika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po priloženi tabeli (Tabela 1). </w:t>
            </w:r>
            <w:r w:rsidRPr="00951BD8">
              <w:rPr>
                <w:rFonts w:ascii="Arial Narrow" w:hAnsi="Arial Narrow" w:cs="Arial"/>
                <w:sz w:val="22"/>
                <w:szCs w:val="22"/>
              </w:rPr>
              <w:t>Lokacije se glede na potrebe naročnika lahko tekom trajanja Pogodbe dodajo ali odvzamejo v skladu z zahtevami iz Uredbe.</w:t>
            </w:r>
          </w:p>
          <w:p w:rsidR="00AC118A" w:rsidRPr="00661F94" w:rsidRDefault="00AC118A" w:rsidP="00413F7B">
            <w:pPr>
              <w:ind w:left="12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ind w:left="37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Število vzorčevalnih mest, letna frekvenca odvzema vzorcev (pogostost) po odvzemnih mestih ter čas vzorčenja je razviden iz tabele 1.</w:t>
            </w:r>
          </w:p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ind w:left="37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Osnova za izvedbo monitoringa je letna količina odvedene odpadne vode, dejavnosti naročnika in veljavno okoljevarstveno dovoljenje naročnika. 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AC118A">
            <w:pPr>
              <w:numPr>
                <w:ilvl w:val="0"/>
                <w:numId w:val="3"/>
              </w:numPr>
              <w:tabs>
                <w:tab w:val="clear" w:pos="46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zagotavljati izvedbo laboratorijskih analiz.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ind w:left="37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Parametri laboratorijskih analiz so predpisani v Uredbi o emisijah snovi pri odvajanju odpadnih vod iz objektov za opravljanje zdravstvene in veterinarske dejavnosti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RS, št. 10/99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in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41/04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– ZVO-1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>) (zdravstvena dejavnost) in Uredbi o emisijah snovi pri odvajanju vod iz objektov in naprav za pranje in kemično čiščenje tekstilij-pranje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RS, št., 51/11) (pralnica).</w:t>
            </w:r>
          </w:p>
          <w:p w:rsidR="00AC118A" w:rsidRPr="00661F94" w:rsidRDefault="00AC118A" w:rsidP="00413F7B">
            <w:pPr>
              <w:ind w:left="372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ind w:left="37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Način odvzema vzorcev in obseg parametrov je za zdravstveno dejavnost prikazan v tabeli </w:t>
            </w:r>
            <w:smartTag w:uri="urn:schemas-microsoft-com:office:smarttags" w:element="metricconverter">
              <w:smartTagPr>
                <w:attr w:name="ProductID" w:val="2 in"/>
              </w:smartTagPr>
              <w:r w:rsidRPr="00661F94">
                <w:rPr>
                  <w:rFonts w:ascii="Arial Narrow" w:hAnsi="Arial Narrow" w:cs="Arial"/>
                  <w:sz w:val="22"/>
                  <w:szCs w:val="22"/>
                </w:rPr>
                <w:t>2 in</w:t>
              </w:r>
            </w:smartTag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3 ter za pralnico pa v tabeli 4. </w:t>
            </w:r>
          </w:p>
          <w:p w:rsidR="00AC118A" w:rsidRPr="00661F94" w:rsidRDefault="00AC118A" w:rsidP="00413F7B">
            <w:pPr>
              <w:ind w:left="372"/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ind w:left="372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Program izvedbe monitoringa odpadnih vod (OV) iz zdravstvene dejavnosti obsega:</w:t>
            </w:r>
          </w:p>
          <w:p w:rsidR="00AC118A" w:rsidRPr="00661F94" w:rsidRDefault="00AC118A" w:rsidP="00413F7B">
            <w:pPr>
              <w:ind w:left="372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AC118A" w:rsidRPr="00661F94" w:rsidRDefault="00AC118A" w:rsidP="00413F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b/>
                <w:sz w:val="22"/>
                <w:szCs w:val="22"/>
              </w:rPr>
              <w:t>Tabela 2: Podrobnosti v zvezi monitoringom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83"/>
              <w:gridCol w:w="4236"/>
            </w:tblGrid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Vir in vrsta OV / merilno mesto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Odpadne vode iz zdravstvene dejavnosti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Letna količina OV (m³)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Podatki zavezanca po vrsti dejavnosti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Sprejemnik OV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Javni kanalizacijski sistem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Merilno/vzorčevalno mesto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Kanalizacijski jašek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Letna pogostost meritev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Odvisno od količine odpadne vode - Uredba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Trajanje meritev (ure)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Odvisno od količine odpadne vode - Uredba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Način vzorčenja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Časovno proporcionalno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Meritev pretoka OV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Ne (popis števca porabe vode)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Meritve temperature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Da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Meritve pH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Da</w:t>
                  </w:r>
                </w:p>
              </w:tc>
            </w:tr>
          </w:tbl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b/>
                <w:sz w:val="22"/>
                <w:szCs w:val="22"/>
              </w:rPr>
              <w:t>Tabela 3: Obseg parametrov monitoringa (po OVD –ju)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84"/>
              <w:gridCol w:w="4235"/>
            </w:tblGrid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Parametri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Izražen kot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Temperatura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°C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ph-vrednost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Enote pH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Neraztopljene snovi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Usedljive</w:t>
                  </w:r>
                  <w:proofErr w:type="spellEnd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snovi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ml/L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Baker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 Cu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Barij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 Ba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Cink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mg </w:t>
                  </w: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Zn</w:t>
                  </w:r>
                  <w:proofErr w:type="spellEnd"/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Celotni krom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mg </w:t>
                  </w: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Cr</w:t>
                  </w:r>
                  <w:proofErr w:type="spellEnd"/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Nikelj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 Ni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Srebro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 Ag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Svinec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mg </w:t>
                  </w: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Pb</w:t>
                  </w:r>
                  <w:proofErr w:type="spellEnd"/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Živo srebro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mg </w:t>
                  </w: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Hg</w:t>
                  </w:r>
                  <w:proofErr w:type="spellEnd"/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Klor-prosti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Cl</w:t>
                  </w:r>
                  <w:r w:rsidRPr="00661F94"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  <w:t>2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Celotni klor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Cl</w:t>
                  </w:r>
                  <w:r w:rsidRPr="00661F94"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  <w:t>2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Amonijev dušik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N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Celotni fosfor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P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Celotni organski ogljik (TOC)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C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Kemijska potreba po kisiku (KPK)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O</w:t>
                  </w:r>
                  <w:r w:rsidRPr="00661F94"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  <w:t>2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Biokemijska potreba po kisiku (BPK 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O</w:t>
                  </w:r>
                  <w:r w:rsidRPr="00661F94">
                    <w:rPr>
                      <w:rFonts w:ascii="Arial Narrow" w:hAnsi="Arial Narrow" w:cs="Arial"/>
                      <w:sz w:val="22"/>
                      <w:szCs w:val="22"/>
                      <w:vertAlign w:val="subscript"/>
                    </w:rPr>
                    <w:t>2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lastRenderedPageBreak/>
                    <w:t>Lahkohlapni aromatski ogljikovodiki (BTX)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Adsorbljivi</w:t>
                  </w:r>
                  <w:proofErr w:type="spellEnd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organski halogeni (AOX)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Cl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Lahkohlapni klorirani ogljikovodiki (LKCH)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 Cl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Fenoli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</w:t>
                  </w:r>
                </w:p>
              </w:tc>
            </w:tr>
            <w:tr w:rsidR="00AC118A" w:rsidRPr="00661F94" w:rsidTr="00413F7B"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Tenzidi</w:t>
                  </w:r>
                  <w:proofErr w:type="spellEnd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- vsota</w:t>
                  </w:r>
                </w:p>
              </w:tc>
              <w:tc>
                <w:tcPr>
                  <w:tcW w:w="4606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mg/L</w:t>
                  </w:r>
                </w:p>
              </w:tc>
            </w:tr>
          </w:tbl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br w:type="page"/>
              <w:t>Program izvedbe monitoringa odpadnih vod (OV) iz pralnice perila je razviden iz Tabele 4.</w:t>
            </w:r>
          </w:p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b/>
                <w:sz w:val="22"/>
                <w:szCs w:val="22"/>
              </w:rPr>
              <w:t>Tabela 4: Podrobnosti  in obseg monitoringa pralnice perila (po OVD-ju)</w:t>
            </w:r>
          </w:p>
          <w:tbl>
            <w:tblPr>
              <w:tblW w:w="86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28"/>
              <w:gridCol w:w="4251"/>
            </w:tblGrid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Vir in vrsta OV/merilno mesto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Odpadne vode iz zdravstvene dejavnosti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Letna količina OV (m³)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20.000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Sprejemnik OV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Javni kanalizacijski sistem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Merilno/vzorčevalno mesto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Kanalizacijski jašek pri pralnici perila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Letna pogostost meritev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3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Trajanje meritev (ure)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6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Način vzorčenja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Časovno proporcionalno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Meritev pretoka OV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Ne (popis števca porabe vode)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Meritve temperature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Da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Meritve pH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Da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Osnovni parametri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pH, temperatura, neraztopljene snovi, </w:t>
                  </w: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usedljive</w:t>
                  </w:r>
                  <w:proofErr w:type="spellEnd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snovi,</w:t>
                  </w:r>
                </w:p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KPK, BPK5</w:t>
                  </w:r>
                </w:p>
              </w:tc>
            </w:tr>
            <w:tr w:rsidR="00AC118A" w:rsidRPr="00661F94" w:rsidTr="00413F7B">
              <w:tc>
                <w:tcPr>
                  <w:tcW w:w="4428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Dodatni parametri</w:t>
                  </w:r>
                </w:p>
              </w:tc>
              <w:tc>
                <w:tcPr>
                  <w:tcW w:w="4251" w:type="dxa"/>
                  <w:shd w:val="clear" w:color="auto" w:fill="auto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Anorganski parametri: prosti klor, celotni  dušik, </w:t>
                  </w:r>
                </w:p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amonijev dušik, celotni fosfor</w:t>
                  </w:r>
                </w:p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Organski parametri: celotni ogljikovodiki, </w:t>
                  </w:r>
                </w:p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Adsorbljivi</w:t>
                  </w:r>
                  <w:proofErr w:type="spellEnd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organski halogeni -AOX, vsota  </w:t>
                  </w:r>
                  <w:proofErr w:type="spellStart"/>
                  <w:r w:rsidRPr="00661F94">
                    <w:rPr>
                      <w:rFonts w:ascii="Arial Narrow" w:hAnsi="Arial Narrow" w:cs="Arial"/>
                      <w:sz w:val="22"/>
                      <w:szCs w:val="22"/>
                    </w:rPr>
                    <w:t>tenzidov</w:t>
                  </w:r>
                  <w:proofErr w:type="spellEnd"/>
                </w:p>
              </w:tc>
            </w:tr>
          </w:tbl>
          <w:p w:rsidR="00AC118A" w:rsidRPr="00661F94" w:rsidRDefault="00AC118A" w:rsidP="00413F7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61F94">
              <w:rPr>
                <w:rFonts w:ascii="Arial Narrow" w:hAnsi="Arial Narrow" w:cs="Arial"/>
                <w:sz w:val="22"/>
                <w:szCs w:val="22"/>
              </w:rPr>
              <w:t>Pri lokacijah (Nevrološka klinika in Pediatrična klinika), ki niso zavedene v Okoljevarstvenem dovoljenju, se izvaja obseg in storitve monitoringa po Uredbi o emisijah snovi pri odvajanju odpadnih vod iz objektov za opravljanje zdravstvene in veterinarske dejavnosti (Ur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l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>RS, št. 10/99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in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 xml:space="preserve"> 41/04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– ZVO-1</w:t>
            </w:r>
            <w:r w:rsidRPr="00661F94">
              <w:rPr>
                <w:rFonts w:ascii="Arial Narrow" w:hAnsi="Arial Narrow" w:cs="Arial"/>
                <w:sz w:val="22"/>
                <w:szCs w:val="22"/>
              </w:rPr>
              <w:t>).</w:t>
            </w:r>
          </w:p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AC118A" w:rsidRPr="00661F94" w:rsidTr="00413F7B">
              <w:tc>
                <w:tcPr>
                  <w:tcW w:w="879" w:type="dxa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color w:val="0070C0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566" w:type="dxa"/>
                </w:tcPr>
                <w:p w:rsidR="00AC118A" w:rsidRPr="00661F94" w:rsidRDefault="00AC118A" w:rsidP="00413F7B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661F94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 xml:space="preserve">Izpolnjen in podpisan vzorec pogodbe (pogoji pogodbe) </w:t>
                  </w:r>
                  <w: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PRILOGA 6</w:t>
                  </w:r>
                  <w:r w:rsidRPr="00661F94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, ki je    sestavni del te razpisne dokumentacije!</w:t>
                  </w:r>
                </w:p>
              </w:tc>
            </w:tr>
          </w:tbl>
          <w:p w:rsidR="00AC118A" w:rsidRPr="00661F94" w:rsidRDefault="00AC118A" w:rsidP="00413F7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AC118A" w:rsidRDefault="00AC118A" w:rsidP="00AC118A">
      <w:pPr>
        <w:rPr>
          <w:rFonts w:ascii="Arial Narrow" w:hAnsi="Arial Narrow"/>
          <w:b/>
          <w:bCs/>
          <w:sz w:val="20"/>
          <w:szCs w:val="20"/>
        </w:rPr>
      </w:pPr>
    </w:p>
    <w:p w:rsidR="00AC118A" w:rsidRDefault="00AC118A" w:rsidP="00AC118A">
      <w:pPr>
        <w:rPr>
          <w:rFonts w:ascii="Arial Narrow" w:hAnsi="Arial Narrow"/>
          <w:b/>
          <w:bCs/>
          <w:sz w:val="20"/>
          <w:szCs w:val="20"/>
        </w:rPr>
        <w:sectPr w:rsidR="00AC118A" w:rsidSect="00A17C84"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C118A" w:rsidRDefault="00AC118A" w:rsidP="00AC118A">
      <w:pPr>
        <w:rPr>
          <w:rFonts w:ascii="Arial Narrow" w:hAnsi="Arial Narrow"/>
          <w:b/>
          <w:bCs/>
          <w:sz w:val="20"/>
          <w:szCs w:val="20"/>
        </w:rPr>
      </w:pPr>
      <w:r w:rsidRPr="00661F94">
        <w:rPr>
          <w:rFonts w:ascii="Arial Narrow" w:hAnsi="Arial Narrow"/>
          <w:noProof/>
        </w:rPr>
        <w:lastRenderedPageBreak/>
        <w:drawing>
          <wp:inline distT="0" distB="0" distL="0" distR="0" wp14:anchorId="3F436B6F" wp14:editId="187D534C">
            <wp:extent cx="8609524" cy="4961905"/>
            <wp:effectExtent l="0" t="0" r="127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09524" cy="4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18A" w:rsidRDefault="00AC118A" w:rsidP="00AC118A">
      <w:pPr>
        <w:rPr>
          <w:rFonts w:ascii="Arial Narrow" w:hAnsi="Arial Narrow"/>
          <w:b/>
          <w:bCs/>
          <w:sz w:val="20"/>
          <w:szCs w:val="20"/>
        </w:rPr>
      </w:pPr>
    </w:p>
    <w:p w:rsidR="00AC118A" w:rsidRDefault="00AC118A" w:rsidP="00AC118A">
      <w:pPr>
        <w:rPr>
          <w:rFonts w:ascii="Arial Narrow" w:hAnsi="Arial Narrow"/>
          <w:b/>
          <w:bCs/>
          <w:sz w:val="20"/>
          <w:szCs w:val="20"/>
        </w:rPr>
      </w:pPr>
    </w:p>
    <w:p w:rsidR="00174A1D" w:rsidRDefault="00174A1D">
      <w:bookmarkStart w:id="0" w:name="_GoBack"/>
      <w:bookmarkEnd w:id="0"/>
    </w:p>
    <w:sectPr w:rsidR="00174A1D" w:rsidSect="00AC118A"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43317"/>
    <w:multiLevelType w:val="hybridMultilevel"/>
    <w:tmpl w:val="CF7A31C8"/>
    <w:lvl w:ilvl="0" w:tplc="8A76417E">
      <w:start w:val="1"/>
      <w:numFmt w:val="decimal"/>
      <w:lvlText w:val="%1."/>
      <w:lvlJc w:val="left"/>
      <w:pPr>
        <w:tabs>
          <w:tab w:val="num" w:pos="460"/>
        </w:tabs>
        <w:ind w:left="46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 w15:restartNumberingAfterBreak="0">
    <w:nsid w:val="52387FFD"/>
    <w:multiLevelType w:val="hybridMultilevel"/>
    <w:tmpl w:val="1E145C58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259657B"/>
    <w:multiLevelType w:val="hybridMultilevel"/>
    <w:tmpl w:val="A488A3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8A"/>
    <w:rsid w:val="00174A1D"/>
    <w:rsid w:val="00886726"/>
    <w:rsid w:val="00A17C84"/>
    <w:rsid w:val="00AC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77078B-8A63-4A94-8FD7-7FB2CB86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C1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2021-02-12T12:53:00Z</dcterms:created>
  <dcterms:modified xsi:type="dcterms:W3CDTF">2021-02-12T12:54:00Z</dcterms:modified>
</cp:coreProperties>
</file>